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Documentação Técnica: Reforma Tributária - Simples Nacional, Lucro Presumido e Real (2026-2033)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Objetivo e Premissas do Projeto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documento define a base lógica central ("tax_rules") para a implementação dos motores de cálculo de transição tributária, realização de comparativos de cenários em tempo real (Simples x Híbrido x Lucro Real) e gerenciamento da apropriação de créditos via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 sistema deve processar a convivência de regimes (Shadow Period) e antecipar impactos financeiros de longo prazo de forma automatizada, seguindo as diretrizes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Lei Complementar nº 214/2025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EC 132/2023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Cronograma Detalhado de Transição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monitorar a "Data de Competência" e a "Data de Liquidação" de cada transação para aplicar as regras vigentes conforme o calendário oficial, garantindo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compliance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nos períodos de sobreposição.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Janeiro de 2026 (Fase de Calibração e Teste):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Mecânica Operacional: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Início da cobrança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à alíquota de $0,9\%$ e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à alíquota de $0,1\%$ (Total $1,0\%$).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Finalidade: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"Projeto-piloto" para calibração dos sistemas de arrecadação do Comitê Gestor (CGIBS) e RFB.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Compensação e Fluxo de Caixa: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Os valores de IBS/CBS pagos são descontados do PIS/COFINS devidos na mesma competência. Se o valor de IBS/CBS for maior que o PIS/COFINS devido, o sistema deve provisionar o saldo para compensação com outros tributos federais ou pedido de ressarcimento em até 60 dias.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Requisito de Sistema: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motor deve calcular o "PIS/COFINS Líquido" ($PIS_{devido} - CBS_{0.9\%} - IBS_{0.1\%}$).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Janeiro de 2027 (A Virada de Chave Federal):</w:t>
      </w:r>
    </w:p>
    <w:p w:rsidR="00000000" w:rsidDel="00000000" w:rsidP="00000000" w:rsidRDefault="00000000" w:rsidRPr="00000000" w14:paraId="0000000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Extinção de Tributos: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Extinção definitiva do PIS e da COFINS. O IPI terá alíquotas reduzidas a zero (exceto para produtos que tenham industrialização incentivada na Zona Franca de Manaus).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Vigência Plena da CBS: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CBS assume sua alíquota de referência (estimada em ~$8,8\%$). Início da não-cumulatividade plena para Lucro Real e Presumido (agora Regime Regular).</w:t>
      </w:r>
    </w:p>
    <w:p w:rsidR="00000000" w:rsidDel="00000000" w:rsidP="00000000" w:rsidRDefault="00000000" w:rsidRPr="00000000" w14:paraId="0000000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Impacto no Lucro Presumido: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Empresas do antigo Lucro Presumido migram compulsoriamente para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Regime Regular da CBS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O sistema deve abandonar o cálculo cumulativo ($3,65\%$) e iniciar a apuração de débito/crédito.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2029 a 2032 (A Escada da Transição Gradual do IBS):</w:t>
      </w:r>
    </w:p>
    <w:p w:rsidR="00000000" w:rsidDel="00000000" w:rsidP="00000000" w:rsidRDefault="00000000" w:rsidRPr="00000000" w14:paraId="0000001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Proporcionalidade Rígida (Art. 128 ADCT):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Substituição gradual do ICMS e ISS pelo IBS. O sistema deve aplicar a seguinte matriz de redução das alíquotas originais dos tributos antigos:</w:t>
      </w:r>
    </w:p>
    <w:p w:rsidR="00000000" w:rsidDel="00000000" w:rsidP="00000000" w:rsidRDefault="00000000" w:rsidRPr="00000000" w14:paraId="0000001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2029: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Cobrança de $90\%$ do ICMS/ISS original; IBS sobe para $10\%$ da alíquota de referência.</w:t>
      </w:r>
    </w:p>
    <w:p w:rsidR="00000000" w:rsidDel="00000000" w:rsidP="00000000" w:rsidRDefault="00000000" w:rsidRPr="00000000" w14:paraId="0000001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2030: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Cobrança de $80\%$ do ICMS/ISS original; IBS sobe para $20\%$ da alíquota de referência.</w:t>
      </w:r>
    </w:p>
    <w:p w:rsidR="00000000" w:rsidDel="00000000" w:rsidP="00000000" w:rsidRDefault="00000000" w:rsidRPr="00000000" w14:paraId="0000001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2031: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Cobrança de $70\%$ do ICMS/ISS original; IBS sobe para $30\%$ da alíquota de referência.</w:t>
      </w:r>
    </w:p>
    <w:p w:rsidR="00000000" w:rsidDel="00000000" w:rsidP="00000000" w:rsidRDefault="00000000" w:rsidRPr="00000000" w14:paraId="0000001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2032: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Cobrança de $60\%$ do ICMS/ISS original; IBS sobe para $40\%$ da alíquota de referência.</w:t>
      </w:r>
    </w:p>
    <w:p w:rsidR="00000000" w:rsidDel="00000000" w:rsidP="00000000" w:rsidRDefault="00000000" w:rsidRPr="00000000" w14:paraId="0000001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Complexidade Híbrida: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motor de cálculo deve suportar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dual-stack tax calculation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Uma única NF-e terá campos para ICMS/ISS (reduzidos) e IBS/CBS (progressivos).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Janeiro de 2033 (O Estado Final de Unificação Total):</w:t>
      </w:r>
    </w:p>
    <w:p w:rsidR="00000000" w:rsidDel="00000000" w:rsidP="00000000" w:rsidRDefault="00000000" w:rsidRPr="00000000" w14:paraId="0000001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Extinção de Fronteiras Fiscais: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ICMS e ISS deixam de existir. Vigência plena do IBS e CBS.</w:t>
      </w:r>
    </w:p>
    <w:p w:rsidR="00000000" w:rsidDel="00000000" w:rsidP="00000000" w:rsidRDefault="00000000" w:rsidRPr="00000000" w14:paraId="0000001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Princípio do Destino: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$100\%$ do imposto pertence ao local de consumo.</w:t>
      </w:r>
    </w:p>
    <w:p w:rsidR="00000000" w:rsidDel="00000000" w:rsidP="00000000" w:rsidRDefault="00000000" w:rsidRPr="00000000" w14:paraId="0000001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Fim da Guerra Fiscal: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ignorar tabelas de alíquotas interestaduais (4%, 7%, 12%) e diferenciais de alíquota (DIFAL) do modelo antigo.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Lógica do Simples Híbrido (Misto) vs. Puro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empresas do Simples Nacional, o sistema deve implementar uma "Matriz de Decisão" baseada na recuperabilidade de crédito pelo cliente.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Simples Nacional Puro (Regime de Recolhimento Único)</w:t>
      </w:r>
    </w:p>
    <w:p w:rsidR="00000000" w:rsidDel="00000000" w:rsidP="00000000" w:rsidRDefault="00000000" w:rsidRPr="00000000" w14:paraId="0000001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IBS/CBS pagos dentro do DAS.</w:t>
      </w:r>
    </w:p>
    <w:p w:rsidR="00000000" w:rsidDel="00000000" w:rsidP="00000000" w:rsidRDefault="00000000" w:rsidRPr="00000000" w14:paraId="0000001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Cálculo do Crédito Transferível: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crédito permitido ao adquirente (cliente)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não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 a alíquota cheia. É estritamente o valor efetivamente recolhido dentro da guia DAS.</w:t>
      </w:r>
    </w:p>
    <w:p w:rsidR="00000000" w:rsidDel="00000000" w:rsidP="00000000" w:rsidRDefault="00000000" w:rsidRPr="00000000" w14:paraId="0000001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Fórmula de Crédito: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$Credito = Valor_{Venda} \times Aliquota_{Efetiva(IBS+CBS)}$.</w:t>
      </w:r>
    </w:p>
    <w:p w:rsidR="00000000" w:rsidDel="00000000" w:rsidP="00000000" w:rsidRDefault="00000000" w:rsidRPr="00000000" w14:paraId="0000002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Vedação: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empresa do Simples Puro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não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apropria créditos de suas compras.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Simples Nacional Misto (Híbrido - Recolhimento "Por Fora")</w:t>
      </w:r>
    </w:p>
    <w:p w:rsidR="00000000" w:rsidDel="00000000" w:rsidP="00000000" w:rsidRDefault="00000000" w:rsidRPr="00000000" w14:paraId="0000002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Empresa recolhe IR/CSLL/CPP/ISS(até 2029) no DAS, mas opta por recolher IBS e CBS pelo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Regime Regular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(Não-Cumulativo).</w:t>
      </w:r>
    </w:p>
    <w:p w:rsidR="00000000" w:rsidDel="00000000" w:rsidP="00000000" w:rsidRDefault="00000000" w:rsidRPr="00000000" w14:paraId="0000002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Vantagem B2B: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Permite transferir crédito integral (alíquota cheia, ex: $26,5\%$) para o cliente.</w:t>
      </w:r>
    </w:p>
    <w:p w:rsidR="00000000" w:rsidDel="00000000" w:rsidP="00000000" w:rsidRDefault="00000000" w:rsidRPr="00000000" w14:paraId="0000002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Vantagem de Custo: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empresa ganha direito ao crédito sobre seus insumos.</w:t>
      </w:r>
    </w:p>
    <w:p w:rsidR="00000000" w:rsidDel="00000000" w:rsidP="00000000" w:rsidRDefault="00000000" w:rsidRPr="00000000" w14:paraId="0000002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Algoritmo de Decisão: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simular se $(Debito_{Regular} - Credito_{Insumos}) &lt; IBS.CBS_{no.DAS}$. Se verdadeiro, sugere migração para o Híbrido. Se o cliente exigir crédito cheio para manter contrato, a migração é forçada comercialmente.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Tabelas de Cálculo e Repartição (Comércio e Indústria)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Atualização Lógica: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tabelas abaixo servem para calcular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alíquota nominal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 DAS. Para o cálculo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crédito a transferir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(Simples Puro), o sistema deve segregar a % específica do IBS/CBS definida pelo Comitê Gestor para cada faixa.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Fórmula da Alíquota Efetiva (AE):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$$AE = \frac{(RBT12 \times Aliq.Nominal) - Parcela.Deduzir}{RBT12}$$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Nota de Implementação: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Quando a RBT12 ultrapassar R$ 3.600.000,00 (Sublimite), o sistema deve bloquear o cálculo de IBS/CBS dentro do DAS e forçar o cálculo "por fora" (Regime Regular) automaticamente.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Tabelas de Cálculo e Repartição (Serviços) - Atualizações PLP 68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verificar o enquadramento em "Profissões Intelectuais" para aplicar redutores no Regime Regular, caso a empresa saia do Simples ou seja desenquadrada.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ANEXO III vs. V (Fator R)</w:t>
      </w:r>
    </w:p>
    <w:p w:rsidR="00000000" w:rsidDel="00000000" w:rsidP="00000000" w:rsidRDefault="00000000" w:rsidRPr="00000000" w14:paraId="0000003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Lógica Mantida: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$Fator R = \frac{Massa.Salarial_{12m}}{Receita.Bruta_{12m}}$.</w:t>
      </w:r>
    </w:p>
    <w:p w:rsidR="00000000" w:rsidDel="00000000" w:rsidP="00000000" w:rsidRDefault="00000000" w:rsidRPr="00000000" w14:paraId="0000003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$Fator R \ge 28\% \rightarrow$ Anexo III.</w:t>
      </w:r>
    </w:p>
    <w:p w:rsidR="00000000" w:rsidDel="00000000" w:rsidP="00000000" w:rsidRDefault="00000000" w:rsidRPr="00000000" w14:paraId="0000003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$Fator R &lt; 28\% \rightarrow$ Anexo V.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Regime Regular: Profissões Intelectuais (Redutor de 30%)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 empresas que operam no Regime Regular (Lucro Presumido migrado ou Simples Híbrido), o sistema deve identificar se a atividade consta na lista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18 profissões liberais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 redução de 30% nas alíquotas de IBS e CBS.</w:t>
      </w:r>
    </w:p>
    <w:p w:rsidR="00000000" w:rsidDel="00000000" w:rsidP="00000000" w:rsidRDefault="00000000" w:rsidRPr="00000000" w14:paraId="0000003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Lista de CNAEs Elegíveis (Mapeamento Obrigatório):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Administradores, Advogados, Arquitetos/Urbanistas, Assistentes Sociais, Bibliotecários, Biólogos, Contabilistas, Economistas, Economistas Domésticos, Profissionais de Ed. Física, Engenheiros/Agrônomos, Estatísticos, Médicos, Veterinários, Museólogos, Químicos, Relações Públicas, Psicólogos.</w:t>
      </w:r>
    </w:p>
    <w:p w:rsidR="00000000" w:rsidDel="00000000" w:rsidP="00000000" w:rsidRDefault="00000000" w:rsidRPr="00000000" w14:paraId="0000003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Requisitos de Validação:</w:t>
      </w:r>
    </w:p>
    <w:p w:rsidR="00000000" w:rsidDel="00000000" w:rsidP="00000000" w:rsidRDefault="00000000" w:rsidRPr="00000000" w14:paraId="0000003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Fiscalização por conselho profissional.</w:t>
      </w:r>
    </w:p>
    <w:p w:rsidR="00000000" w:rsidDel="00000000" w:rsidP="00000000" w:rsidRDefault="00000000" w:rsidRPr="00000000" w14:paraId="0000003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Sócios com habilitação profissional.</w:t>
      </w:r>
    </w:p>
    <w:p w:rsidR="00000000" w:rsidDel="00000000" w:rsidP="00000000" w:rsidRDefault="00000000" w:rsidRPr="00000000" w14:paraId="0000003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Proibição de sócio pessoa jurídica (exceto se for sociedade profissional).</w:t>
      </w:r>
    </w:p>
    <w:p w:rsidR="00000000" w:rsidDel="00000000" w:rsidP="00000000" w:rsidRDefault="00000000" w:rsidRPr="00000000" w14:paraId="0000003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Fórmula de Alíquota: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$Aliq_{Final} = Aliq_{Padrao} \times 0,70$. (Ex: $26,5\% \times 0,7 = 18,55\%$).</w:t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Lógica do Split Payment (Pagamento Dividido)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tratar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como o evento gerador financeiro da extinção do crédito tributário.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Modalidades</w:t>
      </w:r>
    </w:p>
    <w:p w:rsidR="00000000" w:rsidDel="00000000" w:rsidP="00000000" w:rsidRDefault="00000000" w:rsidRPr="00000000" w14:paraId="0000003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Split Inteligente (Smart):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Consulta a base do Comitê Gestor no momento da transação. O banco retém exatamente o valor do imposto devido, considerando créditos que o vendedor possua.</w:t>
      </w:r>
    </w:p>
    <w:p w:rsidR="00000000" w:rsidDel="00000000" w:rsidP="00000000" w:rsidRDefault="00000000" w:rsidRPr="00000000" w14:paraId="0000003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Split Simplificado: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Retenção de um percentual fixo estimado, com ajuste posterior (débito/crédito) na apuração mensal.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Algoritmo de Conciliação Financeira</w:t>
      </w:r>
    </w:p>
    <w:p w:rsidR="00000000" w:rsidDel="00000000" w:rsidP="00000000" w:rsidRDefault="00000000" w:rsidRPr="00000000" w14:paraId="0000004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Entrada: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Valor da Venda ($V$), Alíquota Total ($T$), Crédito Disponível Vendedor ($C$).</w:t>
      </w:r>
    </w:p>
    <w:p w:rsidR="00000000" w:rsidDel="00000000" w:rsidP="00000000" w:rsidRDefault="00000000" w:rsidRPr="00000000" w14:paraId="0000004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Cálculo da Retenção ($R$):</w:t>
      </w:r>
    </w:p>
    <w:p w:rsidR="00000000" w:rsidDel="00000000" w:rsidP="00000000" w:rsidRDefault="00000000" w:rsidRPr="00000000" w14:paraId="0000004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$V \times T &gt; C \rightarrow R = (V \times T) - C$ (O banco retém apenas a diferença).</w:t>
      </w:r>
    </w:p>
    <w:p w:rsidR="00000000" w:rsidDel="00000000" w:rsidP="00000000" w:rsidRDefault="00000000" w:rsidRPr="00000000" w14:paraId="0000004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 $V \times T \le C \rightarrow R = 0$ (Não há retenção, debita-se do saldo de créditos).</w:t>
      </w:r>
    </w:p>
    <w:p w:rsidR="00000000" w:rsidDel="00000000" w:rsidP="00000000" w:rsidRDefault="00000000" w:rsidRPr="00000000" w14:paraId="0000004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Fluxo de Caixa: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projetar o recebimento líquido: $Recebimento = V - R$.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Algoritmo de Geração de Créditos (Non-Cumulativity Engine)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abandonar o critério de "insumo físico" e adotar o "crédito financeiro amplo".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8.1. Regras de Apropriação (Art. 28 PLP 68)</w:t>
      </w:r>
    </w:p>
    <w:p w:rsidR="00000000" w:rsidDel="00000000" w:rsidP="00000000" w:rsidRDefault="00000000" w:rsidRPr="00000000" w14:paraId="0000004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Direito ao Crédito: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Valor do IBS/CBS cobrado na etapa anterior.</w:t>
      </w:r>
    </w:p>
    <w:p w:rsidR="00000000" w:rsidDel="00000000" w:rsidP="00000000" w:rsidRDefault="00000000" w:rsidRPr="00000000" w14:paraId="0000004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Condição: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Idoneidade documental e pagamento via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Split Payment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(ou recolhimento comprovado).</w:t>
      </w:r>
    </w:p>
    <w:p w:rsidR="00000000" w:rsidDel="00000000" w:rsidP="00000000" w:rsidRDefault="00000000" w:rsidRPr="00000000" w14:paraId="0000004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Momento: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liquidação financeira da aquisição (regime de caixa para o crédito) ou no pagamento do imposto.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8.2. Classificação de Itens (Uso e Consumo)</w:t>
      </w:r>
    </w:p>
    <w:p w:rsidR="00000000" w:rsidDel="00000000" w:rsidP="00000000" w:rsidRDefault="00000000" w:rsidRPr="00000000" w14:paraId="0000004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Permitido: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Materiais de escritório, limpeza, energia elétrica administrativa, softwares, marketing. O sistema deve marcar flags de crédito TRUE para esses itens.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4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Vedado (Personal Use):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Bens de uso pessoal de sócios/administradores (jóias, vinhos, etc.) devem ter flag FALSE.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8.3. Bens de Capital (Ativo Imobilizado)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Crédito imediato e integral.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Fim do CIAP: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desativar o controle de 1/48 avos para compras pós-2027 (CBS) e pós-2033 (IBS).</w:t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Lucro Presumido: Fim da Presunção no Consumo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Renda (IRPJ/CSLL):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Mantém a lógica de presunção (ex: 32% para serviços).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Consumo (IBS/CBS):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Migra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Débito e Crédito Real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Impacto no Sistema: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ERP deve ter dois módulos de apuração rodando em paralelo: um presumido para Renda e um real para Consumo.</w:t>
      </w:r>
    </w:p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 Regimes Específicos: Imobiliário (Incorporação e Construção)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Atualização crítica conforme texto do Senado.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10.1. Redutores de Alíquota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Venda/Incorporação: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Redução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60%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alíquota de referência ($Aliq_{Efetiva} \approx 10,6\%$).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Locação (Aluguel):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Redução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80%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 alíquota de referência.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10.2. Base de Cálculo e Deduções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Dedução do Terreno: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valor do terreno pode ser deduzido da base de cálculo do IBS/CBS na venda.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Fórmula: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$Base_{Calc} = (VGV - Valor_{Terreno}) \times (1 - \%Redutor)$.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10.3. Nano-empreendedores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Isenção: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Pessoas físicas que realizam alienação de imóveis (até 3 imóveis ou receita &lt; R$ 240k/ano) não são contribuintes do IBS/CBS.</w:t>
      </w:r>
    </w:p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11. Regime de Combustíveis (Monofásico Ad Rem)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Incidência: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Única, na refinaria ou importador.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Alíquota: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Valor fixo em Reais por unidade de medida (ex: R$ X,XX por litro), uniforme em todo território nacional.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Crédito: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adquirente (ex: transportadora) toma crédito multiplicando a quantidade de litros pela alíquota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ad rem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vigente, mesmo que o documento fiscal não destaque o imposto (pois foi recolhido na origem).</w:t>
      </w:r>
    </w:p>
    <w:p w:rsidR="00000000" w:rsidDel="00000000" w:rsidP="00000000" w:rsidRDefault="00000000" w:rsidRPr="00000000" w14:paraId="0000006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12. Cesta Básica Nacional (Alíquota Zero)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Arroz, feijão, carnes, ovos, frutas, etc.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Regra de Sistema: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Itens com NCMs da Cesta Básica Nacional devem ter alíquota $0\%$ na saída e manutenção integral dos créditos na entrada (não há estorno de crédito).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13. Cash Flow Engine (Motor de Impacto Financeiro)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calcular o impacto do fim do diferimento do imposto.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Cenário Atual: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Venda D+0 $\rightarrow$ Recebimento D+30 $\rightarrow$ Pagamento Imposto D+50 (Ganho financeiro sobre o imposto).</w:t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Cenário Split Payment: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Venda D+0 $\rightarrow$ Recebimento D+30 (Líquido). Imposto retido em D+30.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Perda de Capital de Giro: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calcular o custo de oportunidade desse fluxo financeiro perdido.</w:t>
      </w:r>
    </w:p>
    <w:p w:rsidR="00000000" w:rsidDel="00000000" w:rsidP="00000000" w:rsidRDefault="00000000" w:rsidRPr="00000000" w14:paraId="000000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14. Matriz de Comparação de Regimes (Algoritmo de Decisão)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 sistema deve cruzar as variáveis para gerar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output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recomendação:</w:t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Entradas: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Faturamento, Folha (Fator R), Compras Tributadas (Créditos), Perfil Cliente (B2B/B2C).</w:t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Simulação Simples Puro: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Custo = $DAS$. (Risco: Perda de cliente B2B por crédito baixo).</w:t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Simulação Simples Híbrido: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Custo = $DAS_{parcial} + (Vendas \times 26,5\%) - (Compras \times 26,5\%)$.</w:t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Simulação Lucro Presumido/Real: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Custo = $IR/CSLL + (Vendas \times 26,5\%) - (Compras \times 26,5\%)$.</w:t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Ranking de eficiência tributária líquida.</w:t>
      </w:r>
    </w:p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15. Contencioso e Comitê Gestor</w:t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Uniformidade: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Regras de IBS são idênticas para todos os 5.570 municípios.</w:t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Integração: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 sistema deve consultar o Domicílio Tributário Eletrônico (DTE) unificado do Comitê Gestor para ciência de atos processuais.</w:t>
      </w:r>
    </w:p>
    <w:p w:rsidR="00000000" w:rsidDel="00000000" w:rsidP="00000000" w:rsidRDefault="00000000" w:rsidRPr="00000000" w14:paraId="0000007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16. Próximos Passos (Itens Pendentes de Regulamentação Fina)</w:t>
      </w:r>
    </w:p>
    <w:p w:rsidR="00000000" w:rsidDel="00000000" w:rsidP="00000000" w:rsidRDefault="00000000" w:rsidRPr="00000000" w14:paraId="0000007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Metodologia exata do cálculo da alíquota de referência pelo TCU (Teto de Carga).</w:t>
      </w:r>
    </w:p>
    <w:p w:rsidR="00000000" w:rsidDel="00000000" w:rsidP="00000000" w:rsidRDefault="00000000" w:rsidRPr="00000000" w14:paraId="0000007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Lista definitiva de medicamentos com alíquota reduzida ou zero.</w:t>
      </w:r>
    </w:p>
    <w:p w:rsidR="00000000" w:rsidDel="00000000" w:rsidP="00000000" w:rsidRDefault="00000000" w:rsidRPr="00000000" w14:paraId="0000007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Regulamentação do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Cashback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energia e saneamento para baixa renda (operacionalização via conta de luz).</w:t>
      </w:r>
    </w:p>
    <w:p w:rsidR="00000000" w:rsidDel="00000000" w:rsidP="00000000" w:rsidRDefault="00000000" w:rsidRPr="00000000" w14:paraId="0000007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Referências citadas</w:t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Reforma Tributária 2026: guia completo sobre o que muda e a ..., acessado em janeiro 9,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https://www.taxgroup.com.br/intelligence/reforma-tributaria-2026-guia-completo-sobre-o-que-muda-e-a-transicao/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Regulamentação da Reforma Tributária sobre o consumo - Aprovação do PLP nº 68/2024 - PwC Brasil, acessado em janeiro 9,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https://www.pwc.com.br/pt/thinking-about-taxes/tax-intelligence/2024/Reforma-Tributaria-sobre-o-Consumo-Aprovacao-do-PLP-n-68-2024.pdf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plp068 - Planalto, acessado em janeiro 9,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https://www.planalto.gov.br/CCIVIL_03/Projetos/Ato_2023_2026/2024/PLP/plp-068.htm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7º Episódio - IBS e CBS: Formas de recolhimento e split payment . - YouTube, acessado em janeiro 9,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https://www.youtube.com/watch?v=EZE45VrqYes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GRUPO DE TRABALHO REGULAMENTAÇÃO DA REFORMA TRIBUTÁRIA - PLP 68/2024 - Câmara dos Deputados, acessado em janeiro 9,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https://www2.camara.leg.br/atividade-legislativa/comissoes/grupos-de-trabalho/57a-legislatura/grupo-de-trabalho-sobre-a-regulamentacao-da-reforma-tributaria-plp-68-de-2024/outros-documentos/Relatrio100724.pdf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REFORMA TRIBUTÁRIA: Projeto de Lei Complementar n.º 68/2024 | Insights - Mayer Brown, acessado em janeiro 9,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https://www.mayerbrown.com/pt/insights/publications/2024/05/brazilian-tax-reformcomplementary-bill-of-law-no-682024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PLP 68/2024 | Resumo – Regime específico de Combus veis - Portal Gov.br, acessado em janeiro 9,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https://www.gov.br/fazenda/pt-br/acesso-a-informacao/acoes-e-programas/reforma-tributaria/regulamentacao-da-reforma-tributaria/lei-geral-do-ibs-da-cbs-e-do-imposto-seletivo/resumos-tecnicos/plp-68-2024_resumo-regime-especifico-de-combustiveis.pdf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www.mayerbrown.com/pt/insights/publications/2024/05/brazilian-tax-reformcomplementary-bill-of-law-no-682024" TargetMode="External"/><Relationship Id="rId10" Type="http://schemas.openxmlformats.org/officeDocument/2006/relationships/hyperlink" Target="https://www2.camara.leg.br/atividade-legislativa/comissoes/grupos-de-trabalho/57a-legislatura/grupo-de-trabalho-sobre-a-regulamentacao-da-reforma-tributaria-plp-68-de-2024/outros-documentos/Relatrio100724.pdf" TargetMode="External"/><Relationship Id="rId12" Type="http://schemas.openxmlformats.org/officeDocument/2006/relationships/hyperlink" Target="https://www.gov.br/fazenda/pt-br/acesso-a-informacao/acoes-e-programas/reforma-tributaria/regulamentacao-da-reforma-tributaria/lei-geral-do-ibs-da-cbs-e-do-imposto-seletivo/resumos-tecnicos/plp-68-2024_resumo-regime-especifico-de-combustiveis.pdf" TargetMode="External"/><Relationship Id="rId9" Type="http://schemas.openxmlformats.org/officeDocument/2006/relationships/hyperlink" Target="https://www.youtube.com/watch?v=EZE45VrqYes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taxgroup.com.br/intelligence/reforma-tributaria-2026-guia-completo-sobre-o-que-muda-e-a-transicao/" TargetMode="External"/><Relationship Id="rId7" Type="http://schemas.openxmlformats.org/officeDocument/2006/relationships/hyperlink" Target="https://www.pwc.com.br/pt/thinking-about-taxes/tax-intelligence/2024/Reforma-Tributaria-sobre-o-Consumo-Aprovacao-do-PLP-n-68-2024.pdf" TargetMode="External"/><Relationship Id="rId8" Type="http://schemas.openxmlformats.org/officeDocument/2006/relationships/hyperlink" Target="https://www.planalto.gov.br/CCIVIL_03/Projetos/Ato_2023_2026/2024/PLP/plp-068.ht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